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680ABE" w:rsidRPr="00680ABE" w:rsidRDefault="00680ABE" w:rsidP="00D04C99">
      <w:pPr>
        <w:spacing w:after="0" w:line="240" w:lineRule="auto"/>
        <w:ind w:firstLine="708"/>
        <w:rPr>
          <w:b/>
          <w:kern w:val="36"/>
          <w:sz w:val="28"/>
          <w:szCs w:val="28"/>
        </w:rPr>
      </w:pPr>
      <w:r w:rsidRPr="00680ABE">
        <w:rPr>
          <w:b/>
          <w:kern w:val="36"/>
          <w:sz w:val="28"/>
          <w:szCs w:val="28"/>
        </w:rPr>
        <w:t>Статья 16. Организационное обеспечение лицензирования пользования недрами.</w:t>
      </w:r>
    </w:p>
    <w:p w:rsidR="00EB14D1" w:rsidRDefault="00680ABE" w:rsidP="00D04C99">
      <w:pPr>
        <w:spacing w:after="0" w:line="240" w:lineRule="auto"/>
        <w:ind w:firstLine="708"/>
        <w:rPr>
          <w:color w:val="222222"/>
          <w:sz w:val="26"/>
          <w:szCs w:val="26"/>
        </w:rPr>
      </w:pPr>
      <w:r w:rsidRPr="00680ABE">
        <w:rPr>
          <w:color w:val="222222"/>
          <w:sz w:val="26"/>
          <w:szCs w:val="26"/>
        </w:rPr>
        <w:t>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органы.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Федеральный орган управления государственным фондом недр или его территориальные органы: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proofErr w:type="gramStart"/>
      <w:r w:rsidRPr="00680ABE">
        <w:rPr>
          <w:sz w:val="26"/>
          <w:szCs w:val="26"/>
        </w:rPr>
        <w:t>1) представляют в Правительство Российской Федерации предложения о проведении аукционов на право пользования участками недр федерального значения, о включении в перечень участков недр федерального значения, которые предоставляются без проведения аукционов, участков недр федерального значения континентального шельфа Российской Федерации, участков недр федерального значения, расположенных на территории Российской Федерации и простирающихся на ее континентальный шельф, участков недр федерального значения, содержащих газ, для</w:t>
      </w:r>
      <w:proofErr w:type="gramEnd"/>
      <w:r w:rsidRPr="00680ABE">
        <w:rPr>
          <w:sz w:val="26"/>
          <w:szCs w:val="26"/>
        </w:rPr>
        <w:t xml:space="preserve"> </w:t>
      </w:r>
      <w:proofErr w:type="gramStart"/>
      <w:r w:rsidRPr="00680ABE">
        <w:rPr>
          <w:sz w:val="26"/>
          <w:szCs w:val="26"/>
        </w:rPr>
        <w:t>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о включении в перечень участков недр федерального значения, которые предоставляются без проведения аукционов,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сырья, а также о предоставлении</w:t>
      </w:r>
      <w:proofErr w:type="gramEnd"/>
      <w:r w:rsidRPr="00680ABE">
        <w:rPr>
          <w:sz w:val="26"/>
          <w:szCs w:val="26"/>
        </w:rPr>
        <w:t xml:space="preserve"> права пользования такими участками без проведения аукционов;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proofErr w:type="gramStart"/>
      <w:r w:rsidRPr="00680ABE">
        <w:rPr>
          <w:sz w:val="26"/>
          <w:szCs w:val="26"/>
        </w:rPr>
        <w:t xml:space="preserve">2) осуществляют подготовку перечней участков недр (за исключением участков недр федерального значения и участков недр местного значения)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Pr="00680ABE">
        <w:rPr>
          <w:sz w:val="26"/>
          <w:szCs w:val="26"/>
        </w:rPr>
        <w:t>трудноизвлекаемых</w:t>
      </w:r>
      <w:proofErr w:type="spellEnd"/>
      <w:r w:rsidRPr="00680ABE">
        <w:rPr>
          <w:sz w:val="26"/>
          <w:szCs w:val="26"/>
        </w:rPr>
        <w:t xml:space="preserve"> полезных ископаемых в порядке, установленном федеральным органом управления государственным фондом</w:t>
      </w:r>
      <w:proofErr w:type="gramEnd"/>
      <w:r w:rsidRPr="00680ABE">
        <w:rPr>
          <w:sz w:val="26"/>
          <w:szCs w:val="26"/>
        </w:rPr>
        <w:t xml:space="preserve"> недр, и определяют условия предоставления таких участков недр;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3) согласовывают перечни участков недр местного значения;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4) осуществляют лицензирование пользования недрами, за исключением лицензирования пользования недрами в отношении участков недр местного значения, с привлечением подведомственных ему государственных казенных учреждений;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5) осуществляют подготовку условий пользования участками недр по видам пользования недрами, предусмотренным статьей 6 настоящего Закона, в отношении каждого участка недр, за исключением участков недр местного значения.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lastRenderedPageBreak/>
        <w:t>Органы исполнительной власти субъектов Российской Федерации в отношении участков недр, находящихся на их территориях:</w:t>
      </w:r>
    </w:p>
    <w:p w:rsidR="00EB14D1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1) осуществляют лицензирование пользования недрами в отношении участков недр местного значения;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2) осуществляют подготовку условий пользования участками недр местного значения по видам пользования недрами, предусмотренным статьей 6 настоящего Закона;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proofErr w:type="gramStart"/>
      <w:r w:rsidRPr="00680ABE">
        <w:rPr>
          <w:sz w:val="26"/>
          <w:szCs w:val="26"/>
        </w:rPr>
        <w:t xml:space="preserve">3)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Pr="00680ABE">
        <w:rPr>
          <w:sz w:val="26"/>
          <w:szCs w:val="26"/>
        </w:rPr>
        <w:t>трудноизвлекаемых</w:t>
      </w:r>
      <w:proofErr w:type="spellEnd"/>
      <w:r w:rsidRPr="00680ABE">
        <w:rPr>
          <w:sz w:val="26"/>
          <w:szCs w:val="26"/>
        </w:rPr>
        <w:t xml:space="preserve"> полезных ископаемых, об условиях</w:t>
      </w:r>
      <w:proofErr w:type="gramEnd"/>
      <w:r w:rsidRPr="00680ABE">
        <w:rPr>
          <w:sz w:val="26"/>
          <w:szCs w:val="26"/>
        </w:rPr>
        <w:t xml:space="preserve"> проведения аукционов на право пользования участками недр и </w:t>
      </w:r>
      <w:proofErr w:type="gramStart"/>
      <w:r w:rsidRPr="00680ABE">
        <w:rPr>
          <w:sz w:val="26"/>
          <w:szCs w:val="26"/>
        </w:rPr>
        <w:t>условиях</w:t>
      </w:r>
      <w:proofErr w:type="gramEnd"/>
      <w:r w:rsidRPr="00680ABE">
        <w:rPr>
          <w:sz w:val="26"/>
          <w:szCs w:val="26"/>
        </w:rPr>
        <w:t xml:space="preserve"> лицензий на пользование недрами;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4)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  <w:r w:rsidRPr="00680ABE">
        <w:rPr>
          <w:sz w:val="26"/>
          <w:szCs w:val="26"/>
        </w:rPr>
        <w:t>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полномочиями, определяемыми Правительством Российской Федерации.</w:t>
      </w:r>
    </w:p>
    <w:p w:rsidR="00680ABE" w:rsidRDefault="00680ABE" w:rsidP="00D04C99">
      <w:pPr>
        <w:spacing w:after="0" w:line="240" w:lineRule="auto"/>
        <w:ind w:firstLine="708"/>
        <w:rPr>
          <w:sz w:val="26"/>
          <w:szCs w:val="26"/>
        </w:rPr>
      </w:pPr>
    </w:p>
    <w:p w:rsidR="00680ABE" w:rsidRPr="00D04C99" w:rsidRDefault="00680ABE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291BC5"/>
    <w:rsid w:val="00405A4F"/>
    <w:rsid w:val="00487421"/>
    <w:rsid w:val="004C644D"/>
    <w:rsid w:val="005C6561"/>
    <w:rsid w:val="0064266E"/>
    <w:rsid w:val="006553F5"/>
    <w:rsid w:val="00680ABE"/>
    <w:rsid w:val="006B11FF"/>
    <w:rsid w:val="007C2500"/>
    <w:rsid w:val="008E14BD"/>
    <w:rsid w:val="008F4AFB"/>
    <w:rsid w:val="009925D2"/>
    <w:rsid w:val="009A10C5"/>
    <w:rsid w:val="009A7C2B"/>
    <w:rsid w:val="00A1576E"/>
    <w:rsid w:val="00A956CF"/>
    <w:rsid w:val="00C353B8"/>
    <w:rsid w:val="00CA0D90"/>
    <w:rsid w:val="00D00250"/>
    <w:rsid w:val="00D04C99"/>
    <w:rsid w:val="00D22F66"/>
    <w:rsid w:val="00E41CBD"/>
    <w:rsid w:val="00EB14D1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B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2022-05-30T08:28:00Z</dcterms:created>
  <dcterms:modified xsi:type="dcterms:W3CDTF">2022-05-30T08:28:00Z</dcterms:modified>
</cp:coreProperties>
</file>